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70" w:rsidRPr="00A57A42" w:rsidRDefault="00CA6ED3" w:rsidP="00772E70">
      <w:pPr>
        <w:rPr>
          <w:rFonts w:ascii="Arial" w:hAnsi="Arial" w:cs="Arial"/>
          <w:b/>
          <w:sz w:val="28"/>
          <w:szCs w:val="28"/>
        </w:rPr>
      </w:pPr>
      <w:r>
        <w:rPr>
          <w:rFonts w:ascii="Arial" w:hAnsi="Arial" w:cs="Arial"/>
          <w:b/>
          <w:sz w:val="28"/>
          <w:szCs w:val="28"/>
        </w:rPr>
        <w:t>Infrastruktur Investments</w:t>
      </w:r>
      <w:r w:rsidR="008B6F20">
        <w:rPr>
          <w:rFonts w:ascii="Arial" w:hAnsi="Arial" w:cs="Arial"/>
          <w:b/>
          <w:sz w:val="28"/>
          <w:szCs w:val="28"/>
        </w:rPr>
        <w:t xml:space="preserve">: </w:t>
      </w:r>
      <w:r>
        <w:rPr>
          <w:rFonts w:ascii="Arial" w:hAnsi="Arial" w:cs="Arial"/>
          <w:b/>
          <w:sz w:val="28"/>
          <w:szCs w:val="28"/>
        </w:rPr>
        <w:t>EBS Executive Education startet neuen Studiengang mit Blick auf aktuelle Entwicklungen und Chancen</w:t>
      </w:r>
    </w:p>
    <w:p w:rsidR="00772E70" w:rsidRPr="00A57A42" w:rsidRDefault="00772E70" w:rsidP="00772E70">
      <w:pPr>
        <w:rPr>
          <w:rFonts w:ascii="Arial" w:hAnsi="Arial" w:cs="Arial"/>
          <w:b/>
          <w:sz w:val="28"/>
          <w:szCs w:val="28"/>
        </w:rPr>
      </w:pPr>
    </w:p>
    <w:p w:rsidR="00772E70" w:rsidRPr="003A6E9D" w:rsidRDefault="00CA6ED3" w:rsidP="00CF4A6A">
      <w:pPr>
        <w:pStyle w:val="Meldungstext"/>
        <w:spacing w:line="276" w:lineRule="auto"/>
        <w:rPr>
          <w:rFonts w:ascii="Arial" w:hAnsi="Arial" w:cs="Arial"/>
          <w:b/>
        </w:rPr>
      </w:pPr>
      <w:r>
        <w:rPr>
          <w:rFonts w:ascii="Arial" w:hAnsi="Arial" w:cs="Arial"/>
          <w:b/>
        </w:rPr>
        <w:t>Marode Brücken, fehlende Netztrassen, mangelnder Ausbau digitaler Autobahnen – der öffentlichen Hand fehlt trotz hoher Steuereinnahmen das Geld für Investitionen in notwendige Infrastrukturmaßnahmen. Institutionelle und private Investoren mit dem notwendigen Wissen diese erfolgreich voranzutreiben und zu realisieren sind gefragt.</w:t>
      </w:r>
    </w:p>
    <w:p w:rsidR="00772E70" w:rsidRPr="0067624C" w:rsidRDefault="00772E70" w:rsidP="00772E70">
      <w:pPr>
        <w:rPr>
          <w:rFonts w:ascii="Arial" w:hAnsi="Arial" w:cs="Arial"/>
          <w:sz w:val="21"/>
          <w:szCs w:val="21"/>
        </w:rPr>
      </w:pPr>
      <w:r w:rsidRPr="0067624C">
        <w:rPr>
          <w:rFonts w:ascii="Arial" w:hAnsi="Arial" w:cs="Arial"/>
          <w:sz w:val="21"/>
          <w:szCs w:val="21"/>
        </w:rPr>
        <w:t xml:space="preserve">Oestrich-Winkel, den </w:t>
      </w:r>
      <w:r w:rsidR="0067624C" w:rsidRPr="0067624C">
        <w:rPr>
          <w:rFonts w:ascii="Arial" w:hAnsi="Arial" w:cs="Arial"/>
          <w:sz w:val="21"/>
          <w:szCs w:val="21"/>
        </w:rPr>
        <w:t>04.08</w:t>
      </w:r>
      <w:r w:rsidR="00FE17B4" w:rsidRPr="0067624C">
        <w:rPr>
          <w:rFonts w:ascii="Arial" w:hAnsi="Arial" w:cs="Arial"/>
          <w:sz w:val="21"/>
          <w:szCs w:val="21"/>
        </w:rPr>
        <w:t>.2015</w:t>
      </w:r>
    </w:p>
    <w:p w:rsidR="00772E70" w:rsidRPr="0067624C" w:rsidRDefault="00772E70" w:rsidP="00772E70">
      <w:pPr>
        <w:rPr>
          <w:rFonts w:ascii="Arial" w:hAnsi="Arial" w:cs="Arial"/>
          <w:sz w:val="21"/>
          <w:szCs w:val="21"/>
        </w:rPr>
      </w:pPr>
    </w:p>
    <w:p w:rsidR="0067624C" w:rsidRPr="0067624C" w:rsidRDefault="0050191D" w:rsidP="0067624C">
      <w:pPr>
        <w:rPr>
          <w:rFonts w:ascii="Arial" w:hAnsi="Arial" w:cs="Arial"/>
          <w:sz w:val="21"/>
          <w:szCs w:val="21"/>
        </w:rPr>
      </w:pPr>
      <w:r>
        <w:rPr>
          <w:rFonts w:ascii="Arial" w:hAnsi="Arial" w:cs="Arial"/>
          <w:sz w:val="21"/>
          <w:szCs w:val="21"/>
        </w:rPr>
        <w:t>D</w:t>
      </w:r>
      <w:bookmarkStart w:id="0" w:name="_GoBack"/>
      <w:bookmarkEnd w:id="0"/>
      <w:r w:rsidR="0067624C" w:rsidRPr="0067624C">
        <w:rPr>
          <w:rFonts w:ascii="Arial" w:hAnsi="Arial" w:cs="Arial"/>
          <w:sz w:val="21"/>
          <w:szCs w:val="21"/>
        </w:rPr>
        <w:t>ie EBS Executive Education startet in Zusammenarbeit mit dem Bundesverband Alternative Invest</w:t>
      </w:r>
      <w:r w:rsidR="0067624C">
        <w:rPr>
          <w:rFonts w:ascii="Arial" w:hAnsi="Arial" w:cs="Arial"/>
          <w:sz w:val="21"/>
          <w:szCs w:val="21"/>
        </w:rPr>
        <w:softHyphen/>
      </w:r>
      <w:r w:rsidR="0067624C" w:rsidRPr="0067624C">
        <w:rPr>
          <w:rFonts w:ascii="Arial" w:hAnsi="Arial" w:cs="Arial"/>
          <w:sz w:val="21"/>
          <w:szCs w:val="21"/>
        </w:rPr>
        <w:t xml:space="preserve">ments e.V. (BAI) das </w:t>
      </w:r>
      <w:r w:rsidR="0067624C" w:rsidRPr="0067624C">
        <w:rPr>
          <w:rFonts w:ascii="Arial" w:hAnsi="Arial" w:cs="Arial"/>
          <w:b/>
          <w:sz w:val="21"/>
          <w:szCs w:val="21"/>
        </w:rPr>
        <w:t>Kompaktstudium Infrastruktur</w:t>
      </w:r>
      <w:r w:rsidR="0067624C" w:rsidRPr="0067624C">
        <w:rPr>
          <w:rFonts w:ascii="Arial" w:hAnsi="Arial" w:cs="Arial"/>
          <w:sz w:val="21"/>
          <w:szCs w:val="21"/>
        </w:rPr>
        <w:t xml:space="preserve"> - einen weiteren Baustein in ihrem Weiter</w:t>
      </w:r>
      <w:r w:rsidR="0067624C">
        <w:rPr>
          <w:rFonts w:ascii="Arial" w:hAnsi="Arial" w:cs="Arial"/>
          <w:sz w:val="21"/>
          <w:szCs w:val="21"/>
        </w:rPr>
        <w:softHyphen/>
      </w:r>
      <w:r w:rsidR="0067624C" w:rsidRPr="0067624C">
        <w:rPr>
          <w:rFonts w:ascii="Arial" w:hAnsi="Arial" w:cs="Arial"/>
          <w:sz w:val="21"/>
          <w:szCs w:val="21"/>
        </w:rPr>
        <w:t xml:space="preserve">bildungsangebot im Bereich Alternative Investments. </w:t>
      </w:r>
    </w:p>
    <w:p w:rsidR="0067624C" w:rsidRPr="0067624C" w:rsidRDefault="0067624C" w:rsidP="0067624C">
      <w:pPr>
        <w:rPr>
          <w:rFonts w:ascii="Arial" w:hAnsi="Arial" w:cs="Arial"/>
          <w:sz w:val="21"/>
          <w:szCs w:val="21"/>
        </w:rPr>
      </w:pPr>
    </w:p>
    <w:p w:rsidR="0067624C" w:rsidRPr="0067624C" w:rsidRDefault="0067624C" w:rsidP="0067624C">
      <w:pPr>
        <w:rPr>
          <w:rFonts w:ascii="Arial" w:hAnsi="Arial" w:cs="Arial"/>
          <w:sz w:val="21"/>
          <w:szCs w:val="21"/>
        </w:rPr>
      </w:pPr>
      <w:r w:rsidRPr="0067624C">
        <w:rPr>
          <w:rFonts w:ascii="Arial" w:hAnsi="Arial" w:cs="Arial"/>
          <w:sz w:val="21"/>
          <w:szCs w:val="21"/>
        </w:rPr>
        <w:t xml:space="preserve">Ein Investitionsstau </w:t>
      </w:r>
      <w:r>
        <w:rPr>
          <w:rFonts w:ascii="Arial" w:hAnsi="Arial" w:cs="Arial"/>
          <w:sz w:val="21"/>
          <w:szCs w:val="21"/>
        </w:rPr>
        <w:t xml:space="preserve">von </w:t>
      </w:r>
      <w:r w:rsidRPr="0067624C">
        <w:rPr>
          <w:rFonts w:ascii="Arial" w:hAnsi="Arial" w:cs="Arial"/>
          <w:sz w:val="21"/>
          <w:szCs w:val="21"/>
        </w:rPr>
        <w:t xml:space="preserve"> 90 </w:t>
      </w:r>
      <w:r>
        <w:rPr>
          <w:rFonts w:ascii="Arial" w:hAnsi="Arial" w:cs="Arial"/>
          <w:sz w:val="21"/>
          <w:szCs w:val="21"/>
        </w:rPr>
        <w:t>bis</w:t>
      </w:r>
      <w:r w:rsidRPr="0067624C">
        <w:rPr>
          <w:rFonts w:ascii="Arial" w:hAnsi="Arial" w:cs="Arial"/>
          <w:sz w:val="21"/>
          <w:szCs w:val="21"/>
        </w:rPr>
        <w:t xml:space="preserve"> 160 Mrd. Euro hat sich in Deutschland über die letzten Jahre aufgebaut. Diesen in einem engen Zeitrahmen abzubauen, damit die Wettbewerbsfähigkeit der Exportnation Deutschland erhalten bleibt, liegt außerhalb der Fähigkeiten der öffentlichen Haushalte. Für institutionelle Investoren, Family Officer, Wealth Manager, Private Banker und Finanzdienstleister bieten sich hier - gerade in der gegenwärtigen Niedrigzinsphase - große Chancen. Um diese zu nutzen, sind spezifische, über das gängige Anlage-Know-How hinausgehende Kenntnisse notwendig.</w:t>
      </w:r>
    </w:p>
    <w:p w:rsidR="0067624C" w:rsidRPr="0067624C" w:rsidRDefault="0067624C" w:rsidP="0067624C">
      <w:pPr>
        <w:rPr>
          <w:rFonts w:ascii="Arial" w:hAnsi="Arial" w:cs="Arial"/>
          <w:sz w:val="21"/>
          <w:szCs w:val="21"/>
        </w:rPr>
      </w:pPr>
    </w:p>
    <w:p w:rsidR="0067624C" w:rsidRPr="0067624C" w:rsidRDefault="0067624C" w:rsidP="0067624C">
      <w:pPr>
        <w:rPr>
          <w:rFonts w:ascii="Arial" w:hAnsi="Arial" w:cs="Arial"/>
          <w:sz w:val="21"/>
          <w:szCs w:val="21"/>
        </w:rPr>
      </w:pPr>
      <w:r w:rsidRPr="0067624C">
        <w:rPr>
          <w:rFonts w:ascii="Arial" w:hAnsi="Arial" w:cs="Arial"/>
          <w:sz w:val="21"/>
          <w:szCs w:val="21"/>
        </w:rPr>
        <w:t xml:space="preserve">Der EBS/BAI-Zertifikatsstudiengang </w:t>
      </w:r>
      <w:r w:rsidRPr="0067624C">
        <w:rPr>
          <w:rFonts w:ascii="Arial" w:hAnsi="Arial" w:cs="Arial"/>
          <w:b/>
          <w:sz w:val="21"/>
          <w:szCs w:val="21"/>
        </w:rPr>
        <w:t>Infrastruktur</w:t>
      </w:r>
      <w:r w:rsidRPr="0067624C">
        <w:rPr>
          <w:rFonts w:ascii="Arial" w:hAnsi="Arial" w:cs="Arial"/>
          <w:sz w:val="21"/>
          <w:szCs w:val="21"/>
        </w:rPr>
        <w:t xml:space="preserve"> startet am</w:t>
      </w:r>
      <w:r w:rsidRPr="0067624C">
        <w:rPr>
          <w:rFonts w:ascii="Arial" w:hAnsi="Arial" w:cs="Arial"/>
          <w:b/>
          <w:sz w:val="21"/>
          <w:szCs w:val="21"/>
        </w:rPr>
        <w:t xml:space="preserve"> 09. November 2015 </w:t>
      </w:r>
      <w:r w:rsidRPr="0067624C">
        <w:rPr>
          <w:rFonts w:ascii="Arial" w:hAnsi="Arial" w:cs="Arial"/>
          <w:sz w:val="21"/>
          <w:szCs w:val="21"/>
        </w:rPr>
        <w:t>in Oestrich-Winkel bei Frankfurt. In 3 Block- und Wochenendphasen wird an insgesamt 8 Tagen ein breit gefächertes Wissen über den Investmentprozess, die Auswahl und das Management von geeigneten Projekten, die rechtlichen und steuerlichen Implikationen sowie die Einbettung von Infrastrukturinvestments in bestehende Portfolien vermittelt.</w:t>
      </w:r>
    </w:p>
    <w:p w:rsidR="0067624C" w:rsidRPr="0067624C" w:rsidRDefault="0067624C" w:rsidP="0067624C">
      <w:pPr>
        <w:rPr>
          <w:rFonts w:ascii="Arial" w:hAnsi="Arial" w:cs="Arial"/>
          <w:sz w:val="21"/>
          <w:szCs w:val="21"/>
        </w:rPr>
      </w:pPr>
    </w:p>
    <w:p w:rsidR="0067624C" w:rsidRPr="0067624C" w:rsidRDefault="0067624C" w:rsidP="0067624C">
      <w:pPr>
        <w:rPr>
          <w:rFonts w:ascii="Arial" w:hAnsi="Arial" w:cs="Arial"/>
          <w:sz w:val="21"/>
          <w:szCs w:val="21"/>
        </w:rPr>
      </w:pPr>
      <w:r w:rsidRPr="0067624C">
        <w:rPr>
          <w:rFonts w:ascii="Arial" w:hAnsi="Arial" w:cs="Arial"/>
          <w:sz w:val="21"/>
          <w:szCs w:val="21"/>
        </w:rPr>
        <w:t>Denn nur wer die Mechanismen kennt, kann für sich und seine Kunden die Vorteile eines solchen langlaufenden Investment</w:t>
      </w:r>
      <w:r>
        <w:rPr>
          <w:rFonts w:ascii="Arial" w:hAnsi="Arial" w:cs="Arial"/>
          <w:sz w:val="21"/>
          <w:szCs w:val="21"/>
        </w:rPr>
        <w:t xml:space="preserve">s </w:t>
      </w:r>
      <w:r w:rsidRPr="0067624C">
        <w:rPr>
          <w:rFonts w:ascii="Arial" w:hAnsi="Arial" w:cs="Arial"/>
          <w:sz w:val="21"/>
          <w:szCs w:val="21"/>
        </w:rPr>
        <w:t xml:space="preserve">nutzen und die spezifischen Risiken von Infrastrukturinvestments abschätzen und kontrollieren. Neben Dozenten aus dem wissenschaftlichen Umfeld tragen führende Praktiker zu einem hohen Praxisbezug des Studiengangs bei. Dieser Praxisbezug wird noch durch Fallstudien unterstützt und intensiviert. </w:t>
      </w:r>
    </w:p>
    <w:p w:rsidR="0067624C" w:rsidRPr="0067624C" w:rsidRDefault="0067624C" w:rsidP="0067624C">
      <w:pPr>
        <w:rPr>
          <w:rFonts w:ascii="Arial" w:hAnsi="Arial" w:cs="Arial"/>
          <w:sz w:val="21"/>
          <w:szCs w:val="21"/>
        </w:rPr>
      </w:pPr>
    </w:p>
    <w:p w:rsidR="0067624C" w:rsidRDefault="0067624C" w:rsidP="0067624C">
      <w:pPr>
        <w:rPr>
          <w:rFonts w:ascii="Arial" w:hAnsi="Arial" w:cs="Arial"/>
          <w:sz w:val="21"/>
          <w:szCs w:val="21"/>
        </w:rPr>
      </w:pPr>
      <w:r w:rsidRPr="0067624C">
        <w:rPr>
          <w:rFonts w:ascii="Arial" w:hAnsi="Arial" w:cs="Arial"/>
          <w:sz w:val="21"/>
          <w:szCs w:val="21"/>
        </w:rPr>
        <w:t>Erfolgreiche Absolventen des Studiengangs erhalten ein EBS Universitätszertifikat mit dem Titel „</w:t>
      </w:r>
      <w:r w:rsidRPr="0067624C">
        <w:rPr>
          <w:rFonts w:ascii="Arial" w:hAnsi="Arial" w:cs="Arial"/>
          <w:b/>
          <w:sz w:val="21"/>
          <w:szCs w:val="21"/>
        </w:rPr>
        <w:t>Infrastructure Investment Advisor (EBS/BAI)</w:t>
      </w:r>
      <w:r w:rsidRPr="0067624C">
        <w:rPr>
          <w:rFonts w:ascii="Arial" w:hAnsi="Arial" w:cs="Arial"/>
          <w:sz w:val="21"/>
          <w:szCs w:val="21"/>
        </w:rPr>
        <w:t xml:space="preserve">“. </w:t>
      </w:r>
      <w:r>
        <w:rPr>
          <w:rFonts w:ascii="Arial" w:hAnsi="Arial" w:cs="Arial"/>
          <w:sz w:val="21"/>
          <w:szCs w:val="21"/>
        </w:rPr>
        <w:t>D</w:t>
      </w:r>
      <w:r w:rsidRPr="0067624C">
        <w:rPr>
          <w:rFonts w:ascii="Arial" w:hAnsi="Arial" w:cs="Arial"/>
          <w:sz w:val="21"/>
          <w:szCs w:val="21"/>
        </w:rPr>
        <w:t xml:space="preserve">as Kompaktstudium Infrastruktur </w:t>
      </w:r>
      <w:r>
        <w:rPr>
          <w:rFonts w:ascii="Arial" w:hAnsi="Arial" w:cs="Arial"/>
          <w:sz w:val="21"/>
          <w:szCs w:val="21"/>
        </w:rPr>
        <w:t xml:space="preserve">ist </w:t>
      </w:r>
      <w:r w:rsidRPr="0067624C">
        <w:rPr>
          <w:rFonts w:ascii="Arial" w:hAnsi="Arial" w:cs="Arial"/>
          <w:sz w:val="21"/>
          <w:szCs w:val="21"/>
        </w:rPr>
        <w:t xml:space="preserve">als Modul auf den Master in Wealth Management (www.ebs.edu/mwm) anrechenbar. </w:t>
      </w:r>
    </w:p>
    <w:p w:rsidR="0067624C" w:rsidRPr="0067624C" w:rsidRDefault="0067624C" w:rsidP="0067624C">
      <w:pPr>
        <w:rPr>
          <w:rFonts w:ascii="Arial" w:hAnsi="Arial" w:cs="Arial"/>
          <w:sz w:val="21"/>
          <w:szCs w:val="21"/>
        </w:rPr>
      </w:pPr>
    </w:p>
    <w:p w:rsidR="0067624C" w:rsidRPr="0067624C" w:rsidRDefault="0067624C" w:rsidP="0067624C">
      <w:pPr>
        <w:rPr>
          <w:rFonts w:ascii="Arial" w:hAnsi="Arial" w:cs="Arial"/>
          <w:sz w:val="21"/>
          <w:szCs w:val="21"/>
        </w:rPr>
      </w:pPr>
      <w:r w:rsidRPr="0067624C">
        <w:rPr>
          <w:rFonts w:ascii="Arial" w:hAnsi="Arial" w:cs="Arial"/>
          <w:sz w:val="21"/>
          <w:szCs w:val="21"/>
        </w:rPr>
        <w:t>Absolventen der EBS/BAI AI-Kompaktstudiengänge erhalten einen Rabatt von EUR 650 auf die Studiengebühren von EUR 4.950. BAI-Mitglieder erhalten einen Rabatt in Höhe von EUR 500. (Das Kompaktstudium Infrastruktur wird nach § 4 Nr. 21 a) bb) UStG von der Umsatzsteuer befreit)</w:t>
      </w:r>
    </w:p>
    <w:p w:rsidR="0067624C" w:rsidRPr="0067624C" w:rsidRDefault="0067624C" w:rsidP="0067624C">
      <w:pPr>
        <w:rPr>
          <w:rFonts w:ascii="Arial" w:hAnsi="Arial" w:cs="Arial"/>
          <w:sz w:val="21"/>
          <w:szCs w:val="21"/>
        </w:rPr>
      </w:pPr>
    </w:p>
    <w:p w:rsidR="00D82EA3" w:rsidRPr="0067624C" w:rsidRDefault="00D82EA3" w:rsidP="00F00223">
      <w:pPr>
        <w:rPr>
          <w:rFonts w:ascii="Arial" w:hAnsi="Arial" w:cs="Arial"/>
          <w:sz w:val="21"/>
          <w:szCs w:val="21"/>
        </w:rPr>
      </w:pPr>
      <w:r w:rsidRPr="0067624C">
        <w:rPr>
          <w:rFonts w:ascii="Arial" w:hAnsi="Arial" w:cs="Arial"/>
          <w:sz w:val="21"/>
          <w:szCs w:val="21"/>
        </w:rPr>
        <w:t>Weitere Informationen:</w:t>
      </w:r>
      <w:r w:rsidR="000648F5" w:rsidRPr="0067624C">
        <w:rPr>
          <w:rFonts w:ascii="Arial" w:hAnsi="Arial" w:cs="Arial"/>
          <w:sz w:val="21"/>
          <w:szCs w:val="21"/>
        </w:rPr>
        <w:t xml:space="preserve"> </w:t>
      </w:r>
      <w:hyperlink r:id="rId7" w:history="1">
        <w:r w:rsidR="00CA6ED3" w:rsidRPr="0067624C">
          <w:rPr>
            <w:rStyle w:val="Hyperlink"/>
            <w:rFonts w:ascii="Arial" w:hAnsi="Arial" w:cs="Arial"/>
            <w:sz w:val="21"/>
            <w:szCs w:val="21"/>
          </w:rPr>
          <w:t>http://www.ebs-finanzakademie.de/infrastruktur</w:t>
        </w:r>
      </w:hyperlink>
      <w:r w:rsidR="00CA6ED3" w:rsidRPr="0067624C">
        <w:rPr>
          <w:rFonts w:ascii="Arial" w:hAnsi="Arial" w:cs="Arial"/>
          <w:sz w:val="21"/>
          <w:szCs w:val="21"/>
        </w:rPr>
        <w:t xml:space="preserve"> </w:t>
      </w:r>
      <w:r w:rsidR="00BA5506" w:rsidRPr="0067624C">
        <w:rPr>
          <w:rFonts w:ascii="Arial" w:hAnsi="Arial" w:cs="Arial"/>
          <w:sz w:val="21"/>
          <w:szCs w:val="21"/>
        </w:rPr>
        <w:t xml:space="preserve"> </w:t>
      </w:r>
    </w:p>
    <w:p w:rsidR="00A57A42" w:rsidRDefault="00A57A42" w:rsidP="00A57A42">
      <w:pPr>
        <w:autoSpaceDE w:val="0"/>
        <w:autoSpaceDN w:val="0"/>
        <w:adjustRightInd w:val="0"/>
        <w:spacing w:line="276" w:lineRule="auto"/>
        <w:rPr>
          <w:rFonts w:ascii="Arial" w:hAnsi="Arial" w:cs="Arial"/>
          <w:b/>
        </w:rPr>
      </w:pPr>
      <w:r>
        <w:rPr>
          <w:rFonts w:ascii="Arial" w:hAnsi="Arial" w:cs="Arial"/>
          <w:b/>
        </w:rPr>
        <w:lastRenderedPageBreak/>
        <w:t>Ü</w:t>
      </w:r>
      <w:r w:rsidRPr="00F64E48">
        <w:rPr>
          <w:rFonts w:ascii="Arial" w:hAnsi="Arial" w:cs="Arial"/>
          <w:b/>
        </w:rPr>
        <w:t>ber das PFI Private Finance Institute</w:t>
      </w:r>
      <w:r>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Das PFI Private Finance Institute und der Stiftungslehrstuhl Private Finance &amp; Wealth Management der EBS Business School gehören zu den führenden deutschen Forschungs- und Weiterbildungs</w:t>
      </w:r>
      <w:r w:rsidRPr="008E3B50">
        <w:rPr>
          <w:rFonts w:ascii="Arial" w:eastAsia="Batang" w:hAnsi="Arial" w:cs="Arial"/>
          <w:i/>
          <w:szCs w:val="22"/>
        </w:rPr>
        <w:softHyphen/>
        <w:t>einrichtungen im Bereich der nachfrageorientierten Wealth Management-Forschung mit Schwer</w:t>
      </w:r>
      <w:r w:rsidRPr="008E3B50">
        <w:rPr>
          <w:rFonts w:ascii="Arial" w:eastAsia="Batang" w:hAnsi="Arial" w:cs="Arial"/>
          <w:i/>
          <w:szCs w:val="22"/>
        </w:rPr>
        <w:softHyphen/>
        <w:t>punkten in den Bereichen Private Finance, Private Wealth Management und Financial Planning.</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Über das Angebot der EBS Finanzakademie, Teil des PFI Private Finance Institute</w:t>
      </w:r>
      <w:r w:rsidR="00F82608">
        <w:rPr>
          <w:rFonts w:ascii="Arial" w:hAnsi="Arial" w:cs="Arial"/>
          <w:i/>
          <w:kern w:val="20"/>
          <w:lang w:eastAsia="de-DE"/>
        </w:rPr>
        <w:t>,</w:t>
      </w:r>
      <w:r w:rsidRPr="008E3B50">
        <w:rPr>
          <w:rFonts w:ascii="Arial" w:hAnsi="Arial" w:cs="Arial"/>
          <w:i/>
          <w:kern w:val="20"/>
          <w:lang w:eastAsia="de-DE"/>
        </w:rPr>
        <w:t xml:space="preserve"> ist die EBS Executive Education seit über 20 Jahren als Pionier im Bereich der Aus- und Weiterbildung von Finance-Professionals tätig und gilt als die Referenz in der Ausbildung zum Certified Financial Planner (CFP) und zum Certified Foundation and Estate Planner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860C12" w:rsidRPr="00860C12" w:rsidRDefault="00860C12" w:rsidP="00860C12">
      <w:pPr>
        <w:pStyle w:val="NurText"/>
        <w:spacing w:line="276" w:lineRule="auto"/>
        <w:rPr>
          <w:rFonts w:ascii="Arial" w:eastAsia="Times New Roman" w:hAnsi="Arial" w:cs="Arial"/>
          <w:bCs/>
          <w:i/>
          <w:sz w:val="22"/>
          <w:szCs w:val="22"/>
          <w:lang w:eastAsia="ko-KR"/>
        </w:rPr>
      </w:pPr>
    </w:p>
    <w:p w:rsidR="00860C12" w:rsidRPr="00860C12" w:rsidRDefault="00860C12" w:rsidP="00860C12">
      <w:pPr>
        <w:pStyle w:val="NurText"/>
        <w:spacing w:line="276" w:lineRule="auto"/>
        <w:rPr>
          <w:rFonts w:ascii="Arial" w:eastAsia="Times New Roman" w:hAnsi="Arial" w:cs="Arial"/>
          <w:bCs/>
          <w:i/>
          <w:sz w:val="22"/>
          <w:szCs w:val="22"/>
          <w:lang w:eastAsia="ko-KR"/>
        </w:rPr>
      </w:pPr>
      <w:r w:rsidRPr="00860C12">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860C12" w:rsidRPr="00860C12" w:rsidRDefault="00860C12" w:rsidP="00860C12">
      <w:pPr>
        <w:pStyle w:val="NurText"/>
        <w:spacing w:line="276" w:lineRule="auto"/>
        <w:rPr>
          <w:rFonts w:ascii="Arial" w:eastAsia="Times New Roman" w:hAnsi="Arial" w:cs="Arial"/>
          <w:bCs/>
          <w:i/>
          <w:sz w:val="22"/>
          <w:szCs w:val="22"/>
          <w:lang w:eastAsia="ko-KR"/>
        </w:rPr>
      </w:pPr>
    </w:p>
    <w:p w:rsidR="00A57A42" w:rsidRDefault="00860C12" w:rsidP="00860C12">
      <w:pPr>
        <w:pStyle w:val="NurText"/>
        <w:spacing w:line="276" w:lineRule="auto"/>
        <w:rPr>
          <w:rFonts w:ascii="Arial" w:eastAsia="Times New Roman" w:hAnsi="Arial" w:cs="Arial"/>
          <w:bCs/>
          <w:i/>
          <w:sz w:val="22"/>
          <w:szCs w:val="22"/>
          <w:lang w:eastAsia="ko-KR"/>
        </w:rPr>
      </w:pPr>
      <w:r w:rsidRPr="00860C12">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860C12" w:rsidRPr="00F64E48" w:rsidRDefault="00860C12" w:rsidP="00860C12">
      <w:pPr>
        <w:pStyle w:val="NurText"/>
        <w:spacing w:line="276" w:lineRule="auto"/>
        <w:rPr>
          <w:rFonts w:ascii="Arial" w:hAnsi="Arial" w:cs="Arial"/>
          <w:sz w:val="22"/>
          <w:szCs w:val="22"/>
        </w:rPr>
      </w:pPr>
    </w:p>
    <w:p w:rsidR="00A57A42" w:rsidRPr="00F64E48" w:rsidRDefault="00A57A42" w:rsidP="00A57A42">
      <w:pPr>
        <w:tabs>
          <w:tab w:val="left" w:pos="8505"/>
        </w:tabs>
        <w:spacing w:line="276" w:lineRule="auto"/>
        <w:rPr>
          <w:rFonts w:ascii="Arial" w:hAnsi="Arial" w:cs="Arial"/>
          <w:b/>
          <w:szCs w:val="22"/>
        </w:rPr>
      </w:pPr>
      <w:r w:rsidRPr="00F64E48">
        <w:rPr>
          <w:rFonts w:ascii="Arial" w:hAnsi="Arial" w:cs="Arial"/>
          <w:b/>
          <w:szCs w:val="22"/>
        </w:rPr>
        <w:t>Kontakt:</w:t>
      </w:r>
    </w:p>
    <w:p w:rsidR="00A57A42" w:rsidRPr="00737C93" w:rsidRDefault="00A57A42" w:rsidP="00A57A42">
      <w:pPr>
        <w:tabs>
          <w:tab w:val="left" w:pos="900"/>
          <w:tab w:val="left" w:pos="4536"/>
          <w:tab w:val="left" w:pos="8505"/>
        </w:tabs>
        <w:spacing w:line="276" w:lineRule="auto"/>
        <w:rPr>
          <w:rFonts w:ascii="Arial" w:hAnsi="Arial" w:cs="Arial"/>
          <w:szCs w:val="22"/>
        </w:rPr>
      </w:pPr>
    </w:p>
    <w:p w:rsidR="00A57A42" w:rsidRPr="00737C93" w:rsidRDefault="00A57A42" w:rsidP="00A57A42">
      <w:pPr>
        <w:tabs>
          <w:tab w:val="left" w:pos="900"/>
          <w:tab w:val="left" w:pos="4536"/>
          <w:tab w:val="left" w:pos="5245"/>
          <w:tab w:val="left" w:pos="8505"/>
        </w:tabs>
        <w:spacing w:line="276" w:lineRule="auto"/>
        <w:rPr>
          <w:rFonts w:ascii="Arial" w:hAnsi="Arial" w:cs="Arial"/>
          <w:szCs w:val="22"/>
        </w:rPr>
      </w:pPr>
      <w:r w:rsidRPr="00737C93">
        <w:rPr>
          <w:rFonts w:ascii="Arial" w:hAnsi="Arial" w:cs="Arial"/>
          <w:szCs w:val="22"/>
        </w:rPr>
        <w:t>PFI Private Finance Institute</w:t>
      </w:r>
      <w:r w:rsidRPr="00737C93">
        <w:rPr>
          <w:rFonts w:ascii="Arial" w:hAnsi="Arial" w:cs="Arial"/>
          <w:szCs w:val="22"/>
        </w:rPr>
        <w:tab/>
        <w:t xml:space="preserve">Tel: </w:t>
      </w:r>
      <w:r w:rsidRPr="00737C93">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r w:rsidRPr="00B13407">
        <w:rPr>
          <w:rFonts w:ascii="Arial" w:hAnsi="Arial" w:cs="Arial"/>
          <w:szCs w:val="22"/>
          <w:lang w:val="en-US"/>
        </w:rPr>
        <w:t xml:space="preserve">Hauptstr.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r w:rsidRPr="00B13407">
        <w:rPr>
          <w:rFonts w:ascii="Arial" w:hAnsi="Arial" w:cs="Arial"/>
          <w:szCs w:val="22"/>
          <w:lang w:val="en-US"/>
        </w:rPr>
        <w:t>65375 Oestrich-Winkel</w:t>
      </w:r>
    </w:p>
    <w:sectPr w:rsidR="00A57A42" w:rsidRPr="00B13407" w:rsidSect="0067624C">
      <w:headerReference w:type="even" r:id="rId8"/>
      <w:headerReference w:type="default" r:id="rId9"/>
      <w:footerReference w:type="even" r:id="rId10"/>
      <w:footerReference w:type="default" r:id="rId11"/>
      <w:headerReference w:type="first" r:id="rId12"/>
      <w:footerReference w:type="first" r:id="rId13"/>
      <w:pgSz w:w="11899" w:h="16838"/>
      <w:pgMar w:top="2410"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A6" w:rsidRDefault="00E200A6">
      <w:r>
        <w:separator/>
      </w:r>
    </w:p>
  </w:endnote>
  <w:endnote w:type="continuationSeparator" w:id="0">
    <w:p w:rsidR="00E200A6" w:rsidRDefault="00E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Fuzeile"/>
    </w:pPr>
    <w:r>
      <w:rPr>
        <w:noProof/>
        <w:lang w:eastAsia="de-DE"/>
      </w:rPr>
      <mc:AlternateContent>
        <mc:Choice Requires="wps">
          <w:drawing>
            <wp:anchor distT="0" distB="0" distL="114300" distR="114300" simplePos="0" relativeHeight="251663872" behindDoc="1" locked="0" layoutInCell="1" allowOverlap="1" wp14:anchorId="63472F35" wp14:editId="3CEAF313">
              <wp:simplePos x="0" y="0"/>
              <wp:positionH relativeFrom="page">
                <wp:posOffset>832485</wp:posOffset>
              </wp:positionH>
              <wp:positionV relativeFrom="page">
                <wp:posOffset>9641205</wp:posOffset>
              </wp:positionV>
              <wp:extent cx="1545590" cy="941070"/>
              <wp:effectExtent l="0" t="0" r="1651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5.55pt;margin-top:759.15pt;width:121.7pt;height:7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4896" behindDoc="1" locked="0" layoutInCell="1" allowOverlap="1" wp14:anchorId="1C7BEC2F" wp14:editId="5920771A">
              <wp:simplePos x="0" y="0"/>
              <wp:positionH relativeFrom="page">
                <wp:posOffset>4892675</wp:posOffset>
              </wp:positionH>
              <wp:positionV relativeFrom="page">
                <wp:posOffset>9641205</wp:posOffset>
              </wp:positionV>
              <wp:extent cx="2118360" cy="982345"/>
              <wp:effectExtent l="0" t="0" r="15240"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85.25pt;margin-top:759.15pt;width:166.8pt;height:7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5920" behindDoc="1" locked="0" layoutInCell="1" allowOverlap="1" wp14:anchorId="4D860AD8" wp14:editId="2A5AD79D">
              <wp:simplePos x="0" y="0"/>
              <wp:positionH relativeFrom="page">
                <wp:posOffset>2862580</wp:posOffset>
              </wp:positionH>
              <wp:positionV relativeFrom="page">
                <wp:posOffset>9641205</wp:posOffset>
              </wp:positionV>
              <wp:extent cx="1545590" cy="982345"/>
              <wp:effectExtent l="0" t="0" r="16510" b="8255"/>
              <wp:wrapTight wrapText="bothSides">
                <wp:wrapPolygon edited="0">
                  <wp:start x="0" y="0"/>
                  <wp:lineTo x="0" y="21363"/>
                  <wp:lineTo x="21565" y="21363"/>
                  <wp:lineTo x="21565" y="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Finance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25.4pt;margin-top:759.15pt;width:121.7pt;height:7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A6" w:rsidRDefault="00E200A6">
      <w:r>
        <w:separator/>
      </w:r>
    </w:p>
  </w:footnote>
  <w:footnote w:type="continuationSeparator" w:id="0">
    <w:p w:rsidR="00E200A6" w:rsidRDefault="00E2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E70AFB">
    <w:pPr>
      <w:pStyle w:val="Kopfzeile"/>
    </w:pPr>
    <w:r>
      <w:rPr>
        <w:noProof/>
        <w:lang w:eastAsia="de-DE"/>
      </w:rPr>
      <w:drawing>
        <wp:anchor distT="0" distB="0" distL="114300" distR="114300" simplePos="0" relativeHeight="251661824" behindDoc="1" locked="0" layoutInCell="1" allowOverlap="1" wp14:anchorId="2889AAB7" wp14:editId="44670925">
          <wp:simplePos x="0" y="0"/>
          <wp:positionH relativeFrom="page">
            <wp:posOffset>4080510</wp:posOffset>
          </wp:positionH>
          <wp:positionV relativeFrom="page">
            <wp:posOffset>584200</wp:posOffset>
          </wp:positionV>
          <wp:extent cx="3086100" cy="215900"/>
          <wp:effectExtent l="0" t="0" r="0" b="0"/>
          <wp:wrapNone/>
          <wp:docPr id="17"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0" layoutInCell="1" allowOverlap="1" wp14:anchorId="3FD6A20A" wp14:editId="28132C0E">
          <wp:simplePos x="0" y="0"/>
          <wp:positionH relativeFrom="page">
            <wp:posOffset>820420</wp:posOffset>
          </wp:positionH>
          <wp:positionV relativeFrom="page">
            <wp:posOffset>584200</wp:posOffset>
          </wp:positionV>
          <wp:extent cx="784860" cy="319405"/>
          <wp:effectExtent l="0" t="0" r="0" b="4445"/>
          <wp:wrapNone/>
          <wp:docPr id="16"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Kopfzeile"/>
    </w:pPr>
    <w:r>
      <w:rPr>
        <w:noProof/>
        <w:lang w:eastAsia="de-DE"/>
      </w:rPr>
      <mc:AlternateContent>
        <mc:Choice Requires="wps">
          <w:drawing>
            <wp:anchor distT="0" distB="0" distL="114300" distR="114300" simplePos="0" relativeHeight="251658752" behindDoc="1" locked="0" layoutInCell="1" allowOverlap="1" wp14:anchorId="028DE770" wp14:editId="18F458B4">
              <wp:simplePos x="0" y="0"/>
              <wp:positionH relativeFrom="page">
                <wp:posOffset>791845</wp:posOffset>
              </wp:positionH>
              <wp:positionV relativeFrom="page">
                <wp:posOffset>1026160</wp:posOffset>
              </wp:positionV>
              <wp:extent cx="2459990" cy="554990"/>
              <wp:effectExtent l="0" t="0" r="16510" b="1651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r w:rsidRPr="004E51A1">
                            <w:rPr>
                              <w:rFonts w:ascii="Delicious-Bold" w:hAnsi="Delicious-Bold"/>
                              <w:sz w:val="48"/>
                              <w:lang w:val="en-GB"/>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35pt;margin-top:80.8pt;width:193.7pt;height:4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mc:Fallback>
      </mc:AlternateContent>
    </w:r>
    <w:r>
      <w:rPr>
        <w:noProof/>
        <w:lang w:eastAsia="de-DE"/>
      </w:rPr>
      <w:drawing>
        <wp:anchor distT="0" distB="0" distL="114300" distR="114300" simplePos="0" relativeHeight="251659776" behindDoc="1" locked="0" layoutInCell="1" allowOverlap="1" wp14:anchorId="70FBC0E4" wp14:editId="0523D0F6">
          <wp:simplePos x="0" y="0"/>
          <wp:positionH relativeFrom="page">
            <wp:posOffset>4051935</wp:posOffset>
          </wp:positionH>
          <wp:positionV relativeFrom="page">
            <wp:posOffset>431800</wp:posOffset>
          </wp:positionV>
          <wp:extent cx="3086100" cy="215900"/>
          <wp:effectExtent l="0" t="0" r="0" b="0"/>
          <wp:wrapNone/>
          <wp:docPr id="13"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14:anchorId="4A1410A8" wp14:editId="7ECFEC12">
          <wp:simplePos x="0" y="0"/>
          <wp:positionH relativeFrom="page">
            <wp:posOffset>791845</wp:posOffset>
          </wp:positionH>
          <wp:positionV relativeFrom="page">
            <wp:posOffset>431800</wp:posOffset>
          </wp:positionV>
          <wp:extent cx="784860" cy="319405"/>
          <wp:effectExtent l="0" t="0" r="0" b="4445"/>
          <wp:wrapNone/>
          <wp:docPr id="4"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53632" behindDoc="1" locked="0" layoutInCell="1" allowOverlap="1" wp14:anchorId="09A07617" wp14:editId="6BDEF418">
              <wp:simplePos x="0" y="0"/>
              <wp:positionH relativeFrom="page">
                <wp:posOffset>0</wp:posOffset>
              </wp:positionH>
              <wp:positionV relativeFrom="page">
                <wp:posOffset>3780789</wp:posOffset>
              </wp:positionV>
              <wp:extent cx="288290" cy="0"/>
              <wp:effectExtent l="0" t="0" r="1651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93"/>
    <w:rsid w:val="000123AC"/>
    <w:rsid w:val="00032082"/>
    <w:rsid w:val="0004382D"/>
    <w:rsid w:val="000648F5"/>
    <w:rsid w:val="000845AD"/>
    <w:rsid w:val="000C460F"/>
    <w:rsid w:val="000F77F1"/>
    <w:rsid w:val="00184F72"/>
    <w:rsid w:val="001C6371"/>
    <w:rsid w:val="00210CBF"/>
    <w:rsid w:val="00251D2C"/>
    <w:rsid w:val="0026437C"/>
    <w:rsid w:val="002717FC"/>
    <w:rsid w:val="00273126"/>
    <w:rsid w:val="002F2428"/>
    <w:rsid w:val="00303CAA"/>
    <w:rsid w:val="00306845"/>
    <w:rsid w:val="00330A66"/>
    <w:rsid w:val="003466CA"/>
    <w:rsid w:val="00370BC9"/>
    <w:rsid w:val="0037725C"/>
    <w:rsid w:val="003A2B45"/>
    <w:rsid w:val="003A6E9D"/>
    <w:rsid w:val="003B0B59"/>
    <w:rsid w:val="003B370D"/>
    <w:rsid w:val="00413265"/>
    <w:rsid w:val="00426618"/>
    <w:rsid w:val="00431923"/>
    <w:rsid w:val="00483F5A"/>
    <w:rsid w:val="00487347"/>
    <w:rsid w:val="004C2966"/>
    <w:rsid w:val="004E51A1"/>
    <w:rsid w:val="0050191D"/>
    <w:rsid w:val="00514ABA"/>
    <w:rsid w:val="005177C6"/>
    <w:rsid w:val="00534426"/>
    <w:rsid w:val="005458E3"/>
    <w:rsid w:val="00585609"/>
    <w:rsid w:val="005F0AE8"/>
    <w:rsid w:val="0061163C"/>
    <w:rsid w:val="0065557E"/>
    <w:rsid w:val="006709E4"/>
    <w:rsid w:val="0067624C"/>
    <w:rsid w:val="006A5994"/>
    <w:rsid w:val="006C3D8E"/>
    <w:rsid w:val="00737C93"/>
    <w:rsid w:val="00747F69"/>
    <w:rsid w:val="00772E70"/>
    <w:rsid w:val="0078382E"/>
    <w:rsid w:val="008167C7"/>
    <w:rsid w:val="00837CA4"/>
    <w:rsid w:val="00853C47"/>
    <w:rsid w:val="00857A9E"/>
    <w:rsid w:val="00860C12"/>
    <w:rsid w:val="008907C1"/>
    <w:rsid w:val="008B6F20"/>
    <w:rsid w:val="008E3B19"/>
    <w:rsid w:val="008F41B9"/>
    <w:rsid w:val="009616E1"/>
    <w:rsid w:val="009B5DE3"/>
    <w:rsid w:val="009C4369"/>
    <w:rsid w:val="00A17198"/>
    <w:rsid w:val="00A234FB"/>
    <w:rsid w:val="00A57A42"/>
    <w:rsid w:val="00A62E57"/>
    <w:rsid w:val="00A97051"/>
    <w:rsid w:val="00AC34D7"/>
    <w:rsid w:val="00AE2234"/>
    <w:rsid w:val="00B13407"/>
    <w:rsid w:val="00B5521C"/>
    <w:rsid w:val="00B56BE5"/>
    <w:rsid w:val="00BA5506"/>
    <w:rsid w:val="00C14352"/>
    <w:rsid w:val="00C22924"/>
    <w:rsid w:val="00C56213"/>
    <w:rsid w:val="00C912C5"/>
    <w:rsid w:val="00C9672A"/>
    <w:rsid w:val="00CA4E1A"/>
    <w:rsid w:val="00CA6ED3"/>
    <w:rsid w:val="00CF4A6A"/>
    <w:rsid w:val="00D11485"/>
    <w:rsid w:val="00D246EC"/>
    <w:rsid w:val="00D80DD3"/>
    <w:rsid w:val="00D82EA3"/>
    <w:rsid w:val="00DA7DCC"/>
    <w:rsid w:val="00DB51F1"/>
    <w:rsid w:val="00DD02AA"/>
    <w:rsid w:val="00DE45AC"/>
    <w:rsid w:val="00DE6135"/>
    <w:rsid w:val="00DF27B3"/>
    <w:rsid w:val="00E12AF0"/>
    <w:rsid w:val="00E200A6"/>
    <w:rsid w:val="00E2134F"/>
    <w:rsid w:val="00E22D1A"/>
    <w:rsid w:val="00E657B1"/>
    <w:rsid w:val="00E70AFB"/>
    <w:rsid w:val="00E83949"/>
    <w:rsid w:val="00E9182F"/>
    <w:rsid w:val="00E978D3"/>
    <w:rsid w:val="00EB44D0"/>
    <w:rsid w:val="00EE155B"/>
    <w:rsid w:val="00EE62EF"/>
    <w:rsid w:val="00F00223"/>
    <w:rsid w:val="00F553F4"/>
    <w:rsid w:val="00F82608"/>
    <w:rsid w:val="00FD76FE"/>
    <w:rsid w:val="00FE17B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E61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135"/>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E61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135"/>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 w:id="769008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bs-finanzakademie.de/infrastruktu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2</Pages>
  <Words>745</Words>
  <Characters>4700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3</cp:revision>
  <cp:lastPrinted>2015-05-20T13:38:00Z</cp:lastPrinted>
  <dcterms:created xsi:type="dcterms:W3CDTF">2015-08-03T16:20:00Z</dcterms:created>
  <dcterms:modified xsi:type="dcterms:W3CDTF">2015-08-03T16:32:00Z</dcterms:modified>
</cp:coreProperties>
</file>