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Tel.: 02941/765-85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184763" w:rsidP="00184763">
            <w:pPr>
              <w:pStyle w:val="berschrift2"/>
              <w:rPr>
                <w:rFonts w:ascii="QuaySansITCTT" w:hAnsi="QuaySansITCTT"/>
              </w:rPr>
            </w:pPr>
            <w:r w:rsidRPr="007727E9">
              <w:rPr>
                <w:rFonts w:ascii="QuaySansITCTT" w:hAnsi="QuaySansITCTT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63D4EF7" wp14:editId="790B1140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7727E9" w:rsidRPr="00AD38CB" w:rsidRDefault="00EF0324" w:rsidP="000D62D2">
      <w:pPr>
        <w:rPr>
          <w:rFonts w:ascii="Times New Roman" w:hAnsi="Times New Roman" w:cs="Times New Roman"/>
          <w:sz w:val="56"/>
          <w:szCs w:val="56"/>
        </w:rPr>
      </w:pPr>
      <w:r w:rsidRPr="00AD38CB">
        <w:rPr>
          <w:rFonts w:ascii="Times New Roman" w:hAnsi="Times New Roman" w:cs="Times New Roman"/>
          <w:sz w:val="56"/>
          <w:szCs w:val="56"/>
        </w:rPr>
        <w:t>Pressemitteilung</w:t>
      </w:r>
      <w:r w:rsidR="006C6AC6" w:rsidRPr="00AD38CB">
        <w:rPr>
          <w:rFonts w:ascii="Times New Roman" w:hAnsi="Times New Roman" w:cs="Times New Roman"/>
          <w:sz w:val="56"/>
          <w:szCs w:val="56"/>
        </w:rPr>
        <w:t xml:space="preserve"> </w:t>
      </w:r>
      <w:r w:rsidR="00AD38CB" w:rsidRPr="00AD38CB">
        <w:rPr>
          <w:rFonts w:ascii="Times New Roman" w:hAnsi="Times New Roman" w:cs="Times New Roman"/>
          <w:sz w:val="56"/>
          <w:szCs w:val="56"/>
        </w:rPr>
        <w:t>1.06</w:t>
      </w:r>
      <w:r w:rsidR="006C6AC6" w:rsidRPr="00AD38CB">
        <w:rPr>
          <w:rFonts w:ascii="Times New Roman" w:hAnsi="Times New Roman" w:cs="Times New Roman"/>
          <w:sz w:val="56"/>
          <w:szCs w:val="56"/>
        </w:rPr>
        <w:t>/20</w:t>
      </w:r>
      <w:r w:rsidR="00ED224F" w:rsidRPr="00AD38CB">
        <w:rPr>
          <w:rFonts w:ascii="Times New Roman" w:hAnsi="Times New Roman" w:cs="Times New Roman"/>
          <w:sz w:val="56"/>
          <w:szCs w:val="56"/>
        </w:rPr>
        <w:t>15</w:t>
      </w:r>
    </w:p>
    <w:p w:rsidR="00504DCF" w:rsidRPr="00504DCF" w:rsidRDefault="006C6AC6" w:rsidP="00504DCF">
      <w:pPr>
        <w:pStyle w:val="berschrift3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D31769" w:rsidRPr="007A6FF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50F0C">
        <w:rPr>
          <w:rFonts w:ascii="Times New Roman" w:hAnsi="Times New Roman"/>
          <w:sz w:val="19"/>
          <w:szCs w:val="19"/>
        </w:rPr>
        <w:t>M12</w:t>
      </w:r>
      <w:r w:rsidR="00FF5EFA">
        <w:rPr>
          <w:rFonts w:ascii="Times New Roman" w:hAnsi="Times New Roman"/>
          <w:sz w:val="19"/>
          <w:szCs w:val="19"/>
        </w:rPr>
        <w:t>x1</w:t>
      </w:r>
      <w:r w:rsidR="00F50F0C">
        <w:rPr>
          <w:rFonts w:ascii="Times New Roman" w:hAnsi="Times New Roman"/>
          <w:sz w:val="19"/>
          <w:szCs w:val="19"/>
        </w:rPr>
        <w:t xml:space="preserve"> Einbauflansche </w:t>
      </w:r>
      <w:proofErr w:type="spellStart"/>
      <w:r w:rsidR="00F50F0C">
        <w:rPr>
          <w:rFonts w:ascii="Times New Roman" w:hAnsi="Times New Roman"/>
          <w:sz w:val="19"/>
          <w:szCs w:val="19"/>
        </w:rPr>
        <w:t>konfektionierbar</w:t>
      </w:r>
      <w:proofErr w:type="spellEnd"/>
      <w:r w:rsidR="00F50F0C">
        <w:rPr>
          <w:rFonts w:ascii="Times New Roman" w:hAnsi="Times New Roman"/>
          <w:sz w:val="19"/>
          <w:szCs w:val="19"/>
        </w:rPr>
        <w:t xml:space="preserve">- z.B. für den Einsatz in Hydraulik Motoren </w:t>
      </w:r>
    </w:p>
    <w:p w:rsidR="00265917" w:rsidRPr="0077504E" w:rsidRDefault="00BC3BE2" w:rsidP="002967BF">
      <w:pPr>
        <w:jc w:val="both"/>
        <w:rPr>
          <w:sz w:val="16"/>
          <w:szCs w:val="16"/>
        </w:rPr>
      </w:pPr>
      <w:r w:rsidRPr="0077504E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A287B" wp14:editId="107FBEFE">
                <wp:simplePos x="0" y="0"/>
                <wp:positionH relativeFrom="column">
                  <wp:posOffset>-91440</wp:posOffset>
                </wp:positionH>
                <wp:positionV relativeFrom="paragraph">
                  <wp:posOffset>2278634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2525" w:rsidRPr="0077504E" w:rsidRDefault="00392525" w:rsidP="00266CA2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504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Bildtext:</w:t>
                            </w:r>
                            <w:r w:rsidRPr="00775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D11F3" w:rsidRPr="00775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0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M12</w:t>
                            </w:r>
                            <w:r w:rsidR="00FF5E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x1 </w:t>
                            </w:r>
                            <w:r w:rsidR="00F50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Einbauflansche </w:t>
                            </w:r>
                            <w:proofErr w:type="spellStart"/>
                            <w:r w:rsidR="00F50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konfektionierbar</w:t>
                            </w:r>
                            <w:proofErr w:type="spellEnd"/>
                            <w:r w:rsidR="00F50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24F" w:rsidRPr="00775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79.4pt;width:37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" filled="f" stroked="f">
                <v:textbox>
                  <w:txbxContent>
                    <w:p w:rsidR="00392525" w:rsidRPr="0077504E" w:rsidRDefault="00392525" w:rsidP="00266CA2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504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Bildtext:</w:t>
                      </w:r>
                      <w:r w:rsidRPr="00775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8D11F3" w:rsidRPr="00775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50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M12</w:t>
                      </w:r>
                      <w:r w:rsidR="00FF5EF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x1 </w:t>
                      </w:r>
                      <w:r w:rsidR="00F50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Einbauflansche </w:t>
                      </w:r>
                      <w:proofErr w:type="spellStart"/>
                      <w:r w:rsidR="00F50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konfektionierbar</w:t>
                      </w:r>
                      <w:proofErr w:type="spellEnd"/>
                      <w:r w:rsidR="00F50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D224F" w:rsidRPr="00775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w:drawing>
          <wp:inline distT="0" distB="0" distL="0" distR="0" wp14:anchorId="1F8EC8C7" wp14:editId="43B93244">
            <wp:extent cx="5732145" cy="2303780"/>
            <wp:effectExtent l="0" t="0" r="1905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Einbauflanschekonfek_schma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0" w:rsidRPr="0077504E" w:rsidRDefault="00C65770" w:rsidP="002967B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</w:p>
    <w:p w:rsidR="0077504E" w:rsidRPr="0077504E" w:rsidRDefault="0077504E" w:rsidP="006568F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</w:p>
    <w:p w:rsidR="00E328B3" w:rsidRDefault="00DF6DDF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color w:val="060606"/>
          <w:sz w:val="20"/>
          <w:szCs w:val="20"/>
        </w:rPr>
        <w:t>CONEC erweitert sein umfangreiches M12x1 Flanschproduktp</w:t>
      </w:r>
      <w:r w:rsidR="00FB26D3">
        <w:rPr>
          <w:rFonts w:ascii="Times New Roman" w:hAnsi="Times New Roman" w:cs="Times New Roman"/>
          <w:color w:val="060606"/>
          <w:sz w:val="20"/>
          <w:szCs w:val="20"/>
        </w:rPr>
        <w:t xml:space="preserve">ortfolio um eine </w:t>
      </w:r>
      <w:proofErr w:type="spellStart"/>
      <w:r>
        <w:rPr>
          <w:rFonts w:ascii="Times New Roman" w:hAnsi="Times New Roman" w:cs="Times New Roman"/>
          <w:color w:val="060606"/>
          <w:sz w:val="20"/>
          <w:szCs w:val="20"/>
        </w:rPr>
        <w:t>konfektionierbare</w:t>
      </w:r>
      <w:proofErr w:type="spellEnd"/>
      <w:r>
        <w:rPr>
          <w:rFonts w:ascii="Times New Roman" w:hAnsi="Times New Roman" w:cs="Times New Roman"/>
          <w:color w:val="060606"/>
          <w:sz w:val="20"/>
          <w:szCs w:val="20"/>
        </w:rPr>
        <w:t xml:space="preserve"> Variante</w:t>
      </w:r>
      <w:r w:rsidR="00264046">
        <w:rPr>
          <w:rFonts w:ascii="Times New Roman" w:hAnsi="Times New Roman" w:cs="Times New Roman"/>
          <w:color w:val="060606"/>
          <w:sz w:val="20"/>
          <w:szCs w:val="20"/>
        </w:rPr>
        <w:t xml:space="preserve">. </w:t>
      </w:r>
      <w:r w:rsidR="00FB26D3">
        <w:rPr>
          <w:rFonts w:ascii="Times New Roman" w:hAnsi="Times New Roman" w:cs="Times New Roman"/>
          <w:color w:val="060606"/>
          <w:sz w:val="20"/>
          <w:szCs w:val="20"/>
        </w:rPr>
        <w:t>Individuell</w:t>
      </w:r>
      <w:r w:rsidR="00264046">
        <w:rPr>
          <w:rFonts w:ascii="Times New Roman" w:hAnsi="Times New Roman" w:cs="Times New Roman"/>
          <w:color w:val="060606"/>
          <w:sz w:val="20"/>
          <w:szCs w:val="20"/>
        </w:rPr>
        <w:t>e Applikationen erfordern Flexibilität beim Geräteanschluss. Diese Anforderungen erf</w:t>
      </w:r>
      <w:r w:rsidR="006E6C4E">
        <w:rPr>
          <w:rFonts w:ascii="Times New Roman" w:hAnsi="Times New Roman" w:cs="Times New Roman"/>
          <w:color w:val="060606"/>
          <w:sz w:val="20"/>
          <w:szCs w:val="20"/>
        </w:rPr>
        <w:t xml:space="preserve">üllt der neue </w:t>
      </w:r>
      <w:r w:rsidR="00BC3BE2">
        <w:rPr>
          <w:rFonts w:ascii="Times New Roman" w:hAnsi="Times New Roman" w:cs="Times New Roman"/>
          <w:color w:val="060606"/>
          <w:sz w:val="20"/>
          <w:szCs w:val="20"/>
        </w:rPr>
        <w:t xml:space="preserve">CONEC </w:t>
      </w:r>
      <w:r w:rsidR="006E6C4E">
        <w:rPr>
          <w:rFonts w:ascii="Times New Roman" w:hAnsi="Times New Roman" w:cs="Times New Roman"/>
          <w:color w:val="060606"/>
          <w:sz w:val="20"/>
          <w:szCs w:val="20"/>
        </w:rPr>
        <w:t>Flanschstecker M12x1</w:t>
      </w:r>
      <w:r w:rsidR="00FB26D3">
        <w:rPr>
          <w:rFonts w:ascii="Times New Roman" w:hAnsi="Times New Roman" w:cs="Times New Roman"/>
          <w:color w:val="060606"/>
          <w:sz w:val="20"/>
          <w:szCs w:val="20"/>
        </w:rPr>
        <w:t>.</w:t>
      </w:r>
    </w:p>
    <w:p w:rsidR="006E6C4E" w:rsidRDefault="006E6C4E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F910B0" w:rsidRDefault="00FB26D3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color w:val="060606"/>
          <w:sz w:val="20"/>
          <w:szCs w:val="20"/>
        </w:rPr>
        <w:t>Der Anwender hat die Möglichkeit</w:t>
      </w:r>
      <w:r w:rsidR="00AD38CB">
        <w:rPr>
          <w:rFonts w:ascii="Times New Roman" w:hAnsi="Times New Roman" w:cs="Times New Roman"/>
          <w:color w:val="060606"/>
          <w:sz w:val="20"/>
          <w:szCs w:val="20"/>
        </w:rPr>
        <w:t>,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 das Flanschgehäuse von vorne („außen“) und die Kontakte und den Kont</w:t>
      </w:r>
      <w:r w:rsidR="00896D01">
        <w:rPr>
          <w:rFonts w:ascii="Times New Roman" w:hAnsi="Times New Roman" w:cs="Times New Roman"/>
          <w:color w:val="060606"/>
          <w:sz w:val="20"/>
          <w:szCs w:val="20"/>
        </w:rPr>
        <w:t>aktträger von der Innenseite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 zu montieren (Kombimontage). Dieses Konzept wird häufig bei der Herstellung von Motoren (Hydraulikmotoren) und Drehgebern angewendet.</w:t>
      </w:r>
    </w:p>
    <w:p w:rsidR="00BC3BE2" w:rsidRDefault="00BC3BE2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BC3BE2" w:rsidRDefault="00BC3BE2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noProof/>
          <w:color w:val="060606"/>
          <w:sz w:val="20"/>
          <w:szCs w:val="20"/>
          <w:lang w:bidi="ar-SA"/>
        </w:rPr>
        <w:drawing>
          <wp:inline distT="0" distB="0" distL="0" distR="0" wp14:anchorId="64DCC1E1" wp14:editId="0406CA88">
            <wp:extent cx="5736336" cy="945571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bilder_einzeil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336" cy="94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D3" w:rsidRDefault="00FB26D3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E328B3" w:rsidRDefault="00FB26D3" w:rsidP="00436025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color w:val="060606"/>
          <w:sz w:val="20"/>
          <w:szCs w:val="20"/>
        </w:rPr>
        <w:t>Durch die Codierung der Schlitze im hinteren Bereich (Vierkantgehäuse) ist eine Codierung von 8 x 45° möglich, so dass bei einem gewinkelten Gegenstecker die Wunschlage des Leitungsabgangs realisiert werden kann.</w:t>
      </w:r>
    </w:p>
    <w:p w:rsidR="00A23D75" w:rsidRPr="00504DCF" w:rsidRDefault="006109D3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8A143" wp14:editId="63FF6C91">
                <wp:simplePos x="0" y="0"/>
                <wp:positionH relativeFrom="column">
                  <wp:posOffset>3255010</wp:posOffset>
                </wp:positionH>
                <wp:positionV relativeFrom="paragraph">
                  <wp:posOffset>114935</wp:posOffset>
                </wp:positionV>
                <wp:extent cx="2535555" cy="1151890"/>
                <wp:effectExtent l="0" t="0" r="1714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9" w:rsidRPr="007A6FFE" w:rsidRDefault="00B92BA9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Anwendungsfelder:</w:t>
                            </w:r>
                          </w:p>
                          <w:p w:rsidR="00B92BA9" w:rsidRPr="00DF6DDF" w:rsidRDefault="00B92BA9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 w:rsidRPr="00BF5F1B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="006D50E2" w:rsidRPr="00DF6DDF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Antriebstechnik (z.B. </w:t>
                            </w:r>
                            <w:r w:rsidR="00F50F0C" w:rsidRPr="00DF6DDF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Hydraulik Motoren</w:t>
                            </w:r>
                            <w:r w:rsidR="006D50E2" w:rsidRPr="00DF6DDF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)</w:t>
                            </w:r>
                            <w:r w:rsidR="00F50F0C" w:rsidRPr="00DF6DDF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 </w:t>
                            </w:r>
                          </w:p>
                          <w:p w:rsidR="003F00D6" w:rsidRPr="00DF6DDF" w:rsidRDefault="00BF5F1B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 w:rsidRPr="00DF6DDF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• Gehäuse- und Geräteanschluss</w:t>
                            </w:r>
                          </w:p>
                          <w:p w:rsidR="00B92BA9" w:rsidRPr="00264570" w:rsidRDefault="00CC5E52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="006D50E2" w:rsidRPr="00DF6DDF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Drehgeberhersteller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56.3pt;margin-top:9.05pt;width:199.6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" strokecolor="#95b3d7 [1940]">
                <v:textbox>
                  <w:txbxContent>
                    <w:p w:rsidR="00B92BA9" w:rsidRPr="007A6FFE" w:rsidRDefault="00B92BA9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Anwendungsfelder:</w:t>
                      </w:r>
                    </w:p>
                    <w:p w:rsidR="00B92BA9" w:rsidRPr="00DF6DDF" w:rsidRDefault="00B92BA9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 w:rsidRPr="00BF5F1B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="006D50E2" w:rsidRPr="00DF6DDF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Antriebstechnik (z.B. </w:t>
                      </w:r>
                      <w:r w:rsidR="00F50F0C" w:rsidRPr="00DF6DDF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Hydraulik Motoren</w:t>
                      </w:r>
                      <w:r w:rsidR="006D50E2" w:rsidRPr="00DF6DDF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)</w:t>
                      </w:r>
                      <w:r w:rsidR="00F50F0C" w:rsidRPr="00DF6DDF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 </w:t>
                      </w:r>
                    </w:p>
                    <w:p w:rsidR="003F00D6" w:rsidRPr="00DF6DDF" w:rsidRDefault="00BF5F1B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 w:rsidRPr="00DF6DDF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• Gehäuse- und Geräteanschluss</w:t>
                      </w:r>
                    </w:p>
                    <w:p w:rsidR="00B92BA9" w:rsidRPr="00264570" w:rsidRDefault="00CC5E52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bookmarkStart w:id="1" w:name="_GoBack"/>
                      <w:bookmarkEnd w:id="1"/>
                      <w:r w:rsidR="006D50E2" w:rsidRPr="00DF6DDF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Drehgeberhersteller</w:t>
                      </w: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98B96" wp14:editId="22ACBA0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255010" cy="1151890"/>
                <wp:effectExtent l="0" t="0" r="21590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75" w:rsidRPr="007A6FFE" w:rsidRDefault="00B92BA9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Merkmale:</w:t>
                            </w:r>
                          </w:p>
                          <w:p w:rsidR="00AD38CB" w:rsidRPr="006109D3" w:rsidRDefault="00AD38CB" w:rsidP="00AD38CB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8CB">
                              <w:rPr>
                                <w:rFonts w:ascii="Times New Roman" w:hAnsi="Times New Roman" w:cs="Times New Roman"/>
                              </w:rPr>
                              <w:t>• Kompakte Bauform</w:t>
                            </w:r>
                            <w:r w:rsidRPr="00AD38CB">
                              <w:rPr>
                                <w:rFonts w:ascii="Times New Roman" w:hAnsi="Times New Roman" w:cs="Times New Roman"/>
                              </w:rPr>
                              <w:br/>
                              <w:t>• Flexibilität beim Geräteanschluss</w:t>
                            </w:r>
                            <w:r w:rsidRPr="00AD38CB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• </w:t>
                            </w:r>
                            <w:proofErr w:type="spellStart"/>
                            <w:r w:rsidRPr="00AD38CB">
                              <w:rPr>
                                <w:rFonts w:ascii="Times New Roman" w:hAnsi="Times New Roman" w:cs="Times New Roman"/>
                              </w:rPr>
                              <w:t>Konfektionierbar</w:t>
                            </w:r>
                            <w:proofErr w:type="spellEnd"/>
                            <w:r w:rsidRPr="00AD38CB">
                              <w:rPr>
                                <w:rFonts w:ascii="Times New Roman" w:hAnsi="Times New Roman" w:cs="Times New Roman"/>
                              </w:rPr>
                              <w:br/>
                              <w:t>• D</w:t>
                            </w:r>
                            <w:r w:rsidRPr="006109D3">
                              <w:rPr>
                                <w:rFonts w:ascii="Times New Roman" w:hAnsi="Times New Roman" w:cs="Times New Roman"/>
                              </w:rPr>
                              <w:t>emontierbar</w:t>
                            </w:r>
                            <w:r w:rsidRPr="006109D3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• Leitungsabgang des gewinkelten Gegensteckers nach Kundenwunsch </w:t>
                            </w:r>
                            <w:r w:rsidRPr="006109D3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ausrichtbar (Vierkantgehäuse)</w:t>
                            </w:r>
                          </w:p>
                          <w:p w:rsidR="00A23D75" w:rsidRPr="00C65770" w:rsidRDefault="00436025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Kompaktes Design</w:t>
                            </w:r>
                          </w:p>
                          <w:p w:rsidR="00A23D75" w:rsidRDefault="00F50F0C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Freie Konfektion im Feld </w:t>
                            </w:r>
                          </w:p>
                          <w:p w:rsidR="00436025" w:rsidRPr="00C65770" w:rsidRDefault="00F50F0C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Demontierbar </w:t>
                            </w:r>
                          </w:p>
                          <w:p w:rsidR="00A23D75" w:rsidRPr="00C65770" w:rsidRDefault="00264570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</w:p>
                          <w:p w:rsidR="00A23D75" w:rsidRPr="00C65770" w:rsidRDefault="00BF5F1B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</w:p>
                          <w:p w:rsidR="00265917" w:rsidRPr="00C65770" w:rsidRDefault="00BF5F1B" w:rsidP="002659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</w:p>
                          <w:p w:rsidR="00B92BA9" w:rsidRPr="00C65770" w:rsidRDefault="00BF5F1B" w:rsidP="00B92B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0;margin-top:9.05pt;width:256.3pt;height:9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" strokecolor="#95b3d7 [1940]">
                <v:textbox>
                  <w:txbxContent>
                    <w:p w:rsidR="00A23D75" w:rsidRPr="007A6FFE" w:rsidRDefault="00B92BA9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Merkmale:</w:t>
                      </w:r>
                    </w:p>
                    <w:p w:rsidR="00AD38CB" w:rsidRPr="006109D3" w:rsidRDefault="00AD38CB" w:rsidP="00AD38CB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AD38CB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Pr="00AD38CB">
                        <w:rPr>
                          <w:rFonts w:ascii="Times New Roman" w:hAnsi="Times New Roman" w:cs="Times New Roman"/>
                        </w:rPr>
                        <w:t>Kompakte Bauform</w:t>
                      </w:r>
                      <w:r w:rsidRPr="00AD38CB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r w:rsidRPr="00AD38CB">
                        <w:rPr>
                          <w:rFonts w:ascii="Times New Roman" w:hAnsi="Times New Roman" w:cs="Times New Roman"/>
                        </w:rPr>
                        <w:t>Flexibilität beim Geräteanschluss</w:t>
                      </w:r>
                      <w:r w:rsidRPr="00AD38CB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proofErr w:type="spellStart"/>
                      <w:r w:rsidRPr="00AD38CB">
                        <w:rPr>
                          <w:rFonts w:ascii="Times New Roman" w:hAnsi="Times New Roman" w:cs="Times New Roman"/>
                        </w:rPr>
                        <w:t>Konfektionierbar</w:t>
                      </w:r>
                      <w:proofErr w:type="spellEnd"/>
                      <w:r w:rsidRPr="00AD38CB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r w:rsidRPr="00AD38CB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6109D3">
                        <w:rPr>
                          <w:rFonts w:ascii="Times New Roman" w:hAnsi="Times New Roman" w:cs="Times New Roman"/>
                        </w:rPr>
                        <w:t>emontierba</w:t>
                      </w:r>
                      <w:r w:rsidRPr="006109D3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6109D3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r w:rsidRPr="006109D3">
                        <w:rPr>
                          <w:rFonts w:ascii="Times New Roman" w:hAnsi="Times New Roman" w:cs="Times New Roman"/>
                        </w:rPr>
                        <w:t>Leitungsabgang des g</w:t>
                      </w:r>
                      <w:bookmarkStart w:id="1" w:name="_GoBack"/>
                      <w:bookmarkEnd w:id="1"/>
                      <w:r w:rsidRPr="006109D3">
                        <w:rPr>
                          <w:rFonts w:ascii="Times New Roman" w:hAnsi="Times New Roman" w:cs="Times New Roman"/>
                        </w:rPr>
                        <w:t xml:space="preserve">ewinkelten Gegensteckers nach Kundenwunsch </w:t>
                      </w:r>
                      <w:r w:rsidRPr="006109D3">
                        <w:rPr>
                          <w:rFonts w:ascii="Times New Roman" w:hAnsi="Times New Roman" w:cs="Times New Roman"/>
                        </w:rPr>
                        <w:br/>
                        <w:t xml:space="preserve">  </w:t>
                      </w:r>
                      <w:r w:rsidRPr="006109D3">
                        <w:rPr>
                          <w:rFonts w:ascii="Times New Roman" w:hAnsi="Times New Roman" w:cs="Times New Roman"/>
                        </w:rPr>
                        <w:t>ausrichtbar (Vierkantgehäuse)</w:t>
                      </w:r>
                    </w:p>
                    <w:p w:rsidR="00A23D75" w:rsidRPr="00C65770" w:rsidRDefault="00436025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Kompaktes Design</w:t>
                      </w:r>
                    </w:p>
                    <w:p w:rsidR="00A23D75" w:rsidRDefault="00F50F0C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Freie Konfektion im Feld </w:t>
                      </w:r>
                    </w:p>
                    <w:p w:rsidR="00436025" w:rsidRPr="00C65770" w:rsidRDefault="00F50F0C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Demontierbar </w:t>
                      </w:r>
                    </w:p>
                    <w:p w:rsidR="00A23D75" w:rsidRPr="00C65770" w:rsidRDefault="00264570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</w:p>
                    <w:p w:rsidR="00A23D75" w:rsidRPr="00C65770" w:rsidRDefault="00BF5F1B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</w:p>
                    <w:p w:rsidR="00265917" w:rsidRPr="00C65770" w:rsidRDefault="00BF5F1B" w:rsidP="002659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•</w:t>
                      </w:r>
                    </w:p>
                    <w:p w:rsidR="00B92BA9" w:rsidRPr="00C65770" w:rsidRDefault="00BF5F1B" w:rsidP="00B92B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</w:p>
                  </w:txbxContent>
                </v:textbox>
              </v:shape>
            </w:pict>
          </mc:Fallback>
        </mc:AlternateContent>
      </w: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Pr="007A6FFE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92BA9" w:rsidRPr="00813D8F" w:rsidRDefault="00B92BA9" w:rsidP="00B92BA9">
      <w:pPr>
        <w:rPr>
          <w:rFonts w:ascii="Times New Roman" w:hAnsi="Times New Roman" w:cs="Times New Roman"/>
          <w:color w:val="060606"/>
          <w:spacing w:val="0"/>
          <w:sz w:val="22"/>
          <w:szCs w:val="22"/>
          <w:lang w:bidi="ar-SA"/>
        </w:rPr>
      </w:pPr>
    </w:p>
    <w:p w:rsidR="00B92BA9" w:rsidRPr="00AD38CB" w:rsidRDefault="00B92BA9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6D50E2" w:rsidRPr="00AD38CB" w:rsidRDefault="006D50E2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AD38CB" w:rsidRPr="00AD38CB" w:rsidRDefault="00AD38CB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E328B3" w:rsidRPr="006D50E2" w:rsidRDefault="00B92BA9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Produktdetails:</w:t>
      </w:r>
    </w:p>
    <w:tbl>
      <w:tblPr>
        <w:tblStyle w:val="TabelleAktuell"/>
        <w:tblpPr w:leftFromText="141" w:rightFromText="141" w:vertAnchor="text" w:horzAnchor="margin" w:tblpX="108" w:tblpY="17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134"/>
        <w:gridCol w:w="1559"/>
        <w:gridCol w:w="1701"/>
        <w:gridCol w:w="1134"/>
        <w:gridCol w:w="992"/>
      </w:tblGrid>
      <w:tr w:rsidR="00F92FCC" w:rsidRPr="00813D8F" w:rsidTr="00F92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2"/>
        </w:trPr>
        <w:tc>
          <w:tcPr>
            <w:tcW w:w="675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proofErr w:type="spellStart"/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Polzahl</w:t>
            </w:r>
            <w:proofErr w:type="spellEnd"/>
          </w:p>
        </w:tc>
        <w:tc>
          <w:tcPr>
            <w:tcW w:w="993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 xml:space="preserve">Codierung </w:t>
            </w:r>
          </w:p>
        </w:tc>
        <w:tc>
          <w:tcPr>
            <w:tcW w:w="992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Ausführung</w:t>
            </w:r>
          </w:p>
        </w:tc>
        <w:tc>
          <w:tcPr>
            <w:tcW w:w="1134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Bemessungs-</w:t>
            </w:r>
          </w:p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proofErr w:type="spellStart"/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spannung</w:t>
            </w:r>
            <w:proofErr w:type="spellEnd"/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 xml:space="preserve"> </w:t>
            </w:r>
          </w:p>
        </w:tc>
        <w:tc>
          <w:tcPr>
            <w:tcW w:w="1559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Strombelastbarkeit</w:t>
            </w:r>
          </w:p>
        </w:tc>
        <w:tc>
          <w:tcPr>
            <w:tcW w:w="1701" w:type="dxa"/>
          </w:tcPr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Anschluss-</w:t>
            </w:r>
          </w:p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querschnitt</w:t>
            </w:r>
            <w:proofErr w:type="spellEnd"/>
          </w:p>
        </w:tc>
        <w:tc>
          <w:tcPr>
            <w:tcW w:w="1134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Montageart</w:t>
            </w:r>
          </w:p>
        </w:tc>
        <w:tc>
          <w:tcPr>
            <w:tcW w:w="992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Schutzart</w:t>
            </w:r>
          </w:p>
          <w:p w:rsidR="00F92FCC" w:rsidRPr="00F92FCC" w:rsidRDefault="00F92FCC" w:rsidP="00F92FCC">
            <w:pPr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</w:pPr>
            <w:r w:rsidRPr="00F92FCC"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>*</w:t>
            </w:r>
            <w:r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 xml:space="preserve">  </w:t>
            </w:r>
            <w:r w:rsidRPr="00F92FCC"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 xml:space="preserve">in verschraubtem Zustand </w:t>
            </w:r>
          </w:p>
        </w:tc>
      </w:tr>
      <w:tr w:rsidR="00F92FCC" w:rsidRPr="00813D8F" w:rsidTr="00F9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6"/>
        </w:trPr>
        <w:tc>
          <w:tcPr>
            <w:tcW w:w="675" w:type="dxa"/>
          </w:tcPr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4, 5, 8</w:t>
            </w:r>
          </w:p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  <w:p w:rsidR="00F92FCC" w:rsidRPr="003802AD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</w:tc>
        <w:tc>
          <w:tcPr>
            <w:tcW w:w="993" w:type="dxa"/>
          </w:tcPr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A</w:t>
            </w:r>
          </w:p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  <w:p w:rsidR="00F92FCC" w:rsidRPr="003802AD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</w:tcPr>
          <w:p w:rsidR="00F92FCC" w:rsidRPr="003802AD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Stecker</w:t>
            </w:r>
            <w:proofErr w:type="spellEnd"/>
          </w:p>
        </w:tc>
        <w:tc>
          <w:tcPr>
            <w:tcW w:w="1134" w:type="dxa"/>
          </w:tcPr>
          <w:p w:rsidR="00F92FCC" w:rsidRPr="00CC5E52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 w:rsidRPr="00CC5E52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250 V</w:t>
            </w:r>
            <w:r w:rsidRPr="00CC5E52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 xml:space="preserve"> [4-pol.]</w:t>
            </w:r>
          </w:p>
          <w:p w:rsidR="00F92FCC" w:rsidRPr="00CC5E52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 w:rsidRPr="00CC5E52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60 V</w:t>
            </w:r>
            <w:r w:rsidRPr="00CC5E52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 xml:space="preserve"> [5-pol.]</w:t>
            </w:r>
          </w:p>
          <w:p w:rsidR="00F92FCC" w:rsidRPr="00CC5E52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 w:rsidRPr="00CC5E52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30 V </w:t>
            </w:r>
            <w:r w:rsidRPr="00CC5E52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[8-pol]</w:t>
            </w:r>
          </w:p>
        </w:tc>
        <w:tc>
          <w:tcPr>
            <w:tcW w:w="1559" w:type="dxa"/>
          </w:tcPr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4 A @ 40°</w:t>
            </w:r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 xml:space="preserve"> [4-, 5-pol]</w:t>
            </w:r>
          </w:p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2A @ 40</w:t>
            </w:r>
            <w:proofErr w:type="gramStart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°</w:t>
            </w:r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[</w:t>
            </w:r>
            <w:proofErr w:type="gramEnd"/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8-pol.]</w:t>
            </w:r>
          </w:p>
          <w:p w:rsidR="00F92FCC" w:rsidRPr="003802AD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</w:p>
        </w:tc>
        <w:tc>
          <w:tcPr>
            <w:tcW w:w="1701" w:type="dxa"/>
          </w:tcPr>
          <w:p w:rsid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max</w:t>
            </w: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 0,5 mm² </w:t>
            </w:r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[4-,5-pol]</w:t>
            </w:r>
          </w:p>
          <w:p w:rsidR="00F92FCC" w:rsidRPr="003802AD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proofErr w:type="gramStart"/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max</w:t>
            </w:r>
            <w:proofErr w:type="gramEnd"/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.</w:t>
            </w: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 0,34 mm² </w:t>
            </w:r>
            <w:r w:rsidRPr="00F92FCC">
              <w:rPr>
                <w:rFonts w:ascii="Times New Roman" w:hAnsi="Times New Roman" w:cs="Times New Roman"/>
                <w:color w:val="060606"/>
                <w:spacing w:val="0"/>
                <w:sz w:val="12"/>
                <w:szCs w:val="12"/>
                <w:lang w:val="en-US" w:bidi="ar-SA"/>
              </w:rPr>
              <w:t>[8-pol]</w:t>
            </w:r>
          </w:p>
        </w:tc>
        <w:tc>
          <w:tcPr>
            <w:tcW w:w="1134" w:type="dxa"/>
          </w:tcPr>
          <w:p w:rsidR="00F92FCC" w:rsidRPr="003802AD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Front-und Hinter-</w:t>
            </w: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wan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dmontage</w:t>
            </w:r>
            <w:proofErr w:type="spellEnd"/>
          </w:p>
        </w:tc>
        <w:tc>
          <w:tcPr>
            <w:tcW w:w="992" w:type="dxa"/>
          </w:tcPr>
          <w:p w:rsidR="00F92FCC" w:rsidRPr="00F92FCC" w:rsidRDefault="00F92FCC" w:rsidP="00F92FCC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IP67</w:t>
            </w:r>
          </w:p>
        </w:tc>
      </w:tr>
    </w:tbl>
    <w:p w:rsidR="00B215FB" w:rsidRPr="00B215FB" w:rsidRDefault="00B215FB" w:rsidP="00D618E8">
      <w:pPr>
        <w:jc w:val="both"/>
        <w:rPr>
          <w:rFonts w:ascii="QuaySansITCTT" w:hAnsi="QuaySansITCTT"/>
          <w:sz w:val="12"/>
          <w:szCs w:val="12"/>
          <w:lang w:bidi="de-DE"/>
        </w:rPr>
      </w:pPr>
    </w:p>
    <w:sectPr w:rsidR="00B215FB" w:rsidRPr="00B215FB" w:rsidSect="00184763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0D" w:rsidRDefault="00EF4F0D">
      <w:r>
        <w:separator/>
      </w:r>
    </w:p>
    <w:p w:rsidR="00EF4F0D" w:rsidRDefault="00EF4F0D"/>
  </w:endnote>
  <w:endnote w:type="continuationSeparator" w:id="0">
    <w:p w:rsidR="00EF4F0D" w:rsidRDefault="00EF4F0D">
      <w:r>
        <w:continuationSeparator/>
      </w:r>
    </w:p>
    <w:p w:rsidR="00EF4F0D" w:rsidRDefault="00EF4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2" w:rsidRDefault="005D3B02" w:rsidP="005D3B02">
    <w:pPr>
      <w:rPr>
        <w:rFonts w:ascii="Arial" w:hAnsi="Arial" w:cs="Arial"/>
        <w:i/>
        <w:color w:val="333333"/>
        <w:sz w:val="20"/>
        <w:szCs w:val="20"/>
      </w:rPr>
    </w:pPr>
  </w:p>
  <w:p w:rsidR="005D3B02" w:rsidRDefault="005D3B02" w:rsidP="005D3B02">
    <w:pPr>
      <w:rPr>
        <w:rFonts w:ascii="Arial" w:hAnsi="Arial" w:cs="Arial"/>
        <w:i/>
        <w:color w:val="333333"/>
        <w:sz w:val="20"/>
        <w:szCs w:val="20"/>
      </w:rPr>
    </w:pPr>
  </w:p>
  <w:p w:rsidR="005D3B02" w:rsidRPr="005D3B02" w:rsidRDefault="005D3B02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EF4F0D" w:rsidP="00184763">
    <w:pPr>
      <w:rPr>
        <w:rFonts w:ascii="Arial" w:hAnsi="Arial" w:cs="Arial"/>
        <w:color w:val="333333"/>
        <w:sz w:val="20"/>
        <w:szCs w:val="20"/>
      </w:rPr>
    </w:pPr>
  </w:p>
  <w:p w:rsidR="00EF4F0D" w:rsidRDefault="00EF4F0D">
    <w:pPr>
      <w:pStyle w:val="Fuzeile"/>
    </w:pPr>
  </w:p>
  <w:p w:rsidR="00EF4F0D" w:rsidRPr="00B043F4" w:rsidRDefault="00EF4F0D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0D" w:rsidRDefault="00EF4F0D">
      <w:r>
        <w:separator/>
      </w:r>
    </w:p>
    <w:p w:rsidR="00EF4F0D" w:rsidRDefault="00EF4F0D"/>
  </w:footnote>
  <w:footnote w:type="continuationSeparator" w:id="0">
    <w:p w:rsidR="00EF4F0D" w:rsidRDefault="00EF4F0D">
      <w:r>
        <w:continuationSeparator/>
      </w:r>
    </w:p>
    <w:p w:rsidR="00EF4F0D" w:rsidRDefault="00EF4F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EF4F0D">
    <w:pPr>
      <w:pStyle w:val="Kopfzeile"/>
    </w:pPr>
  </w:p>
  <w:p w:rsidR="00EF4F0D" w:rsidRDefault="00EF4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EF4F0D">
    <w:pPr>
      <w:pStyle w:val="Kopfzeile"/>
    </w:pPr>
    <w:r>
      <w:t>P</w:t>
    </w:r>
    <w:r w:rsidR="005D3B02">
      <w:t xml:space="preserve">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AD38C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15C99"/>
    <w:rsid w:val="0002035C"/>
    <w:rsid w:val="00022777"/>
    <w:rsid w:val="00055297"/>
    <w:rsid w:val="000676D0"/>
    <w:rsid w:val="00070904"/>
    <w:rsid w:val="00081DDD"/>
    <w:rsid w:val="00097F8C"/>
    <w:rsid w:val="000B47A7"/>
    <w:rsid w:val="000C14C7"/>
    <w:rsid w:val="000D2493"/>
    <w:rsid w:val="000D62D2"/>
    <w:rsid w:val="000D7DB0"/>
    <w:rsid w:val="000E5155"/>
    <w:rsid w:val="000F5FEC"/>
    <w:rsid w:val="00112705"/>
    <w:rsid w:val="0011393E"/>
    <w:rsid w:val="00125E0A"/>
    <w:rsid w:val="00136170"/>
    <w:rsid w:val="0015439F"/>
    <w:rsid w:val="00163F1E"/>
    <w:rsid w:val="001656FB"/>
    <w:rsid w:val="001662FC"/>
    <w:rsid w:val="00182163"/>
    <w:rsid w:val="00184763"/>
    <w:rsid w:val="001A0FCC"/>
    <w:rsid w:val="001D10D7"/>
    <w:rsid w:val="001D1DA7"/>
    <w:rsid w:val="00213117"/>
    <w:rsid w:val="00215B07"/>
    <w:rsid w:val="00216FCA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C1A05"/>
    <w:rsid w:val="002C78AB"/>
    <w:rsid w:val="002E36A2"/>
    <w:rsid w:val="00305CB0"/>
    <w:rsid w:val="00312204"/>
    <w:rsid w:val="00322D0E"/>
    <w:rsid w:val="00331876"/>
    <w:rsid w:val="00337C35"/>
    <w:rsid w:val="00341D6C"/>
    <w:rsid w:val="00343B73"/>
    <w:rsid w:val="00343C06"/>
    <w:rsid w:val="0034536B"/>
    <w:rsid w:val="0036013D"/>
    <w:rsid w:val="00370051"/>
    <w:rsid w:val="003802AD"/>
    <w:rsid w:val="00392525"/>
    <w:rsid w:val="003B12A1"/>
    <w:rsid w:val="003C0C9F"/>
    <w:rsid w:val="003D0269"/>
    <w:rsid w:val="003D43B9"/>
    <w:rsid w:val="003F00D6"/>
    <w:rsid w:val="00436025"/>
    <w:rsid w:val="00443A7B"/>
    <w:rsid w:val="00466151"/>
    <w:rsid w:val="00474F14"/>
    <w:rsid w:val="00491F39"/>
    <w:rsid w:val="004B0DE3"/>
    <w:rsid w:val="004C2DF5"/>
    <w:rsid w:val="004C3C49"/>
    <w:rsid w:val="004D2079"/>
    <w:rsid w:val="00504DCF"/>
    <w:rsid w:val="005076B6"/>
    <w:rsid w:val="005134FC"/>
    <w:rsid w:val="005426C4"/>
    <w:rsid w:val="00555C6C"/>
    <w:rsid w:val="005672A0"/>
    <w:rsid w:val="0059437F"/>
    <w:rsid w:val="005C4B17"/>
    <w:rsid w:val="005D3B02"/>
    <w:rsid w:val="005E152F"/>
    <w:rsid w:val="005E2C53"/>
    <w:rsid w:val="006109D3"/>
    <w:rsid w:val="00627765"/>
    <w:rsid w:val="00630640"/>
    <w:rsid w:val="00641632"/>
    <w:rsid w:val="00645526"/>
    <w:rsid w:val="006568FF"/>
    <w:rsid w:val="00681752"/>
    <w:rsid w:val="00694C63"/>
    <w:rsid w:val="006B5421"/>
    <w:rsid w:val="006C6AC6"/>
    <w:rsid w:val="006C75C0"/>
    <w:rsid w:val="006D50E2"/>
    <w:rsid w:val="006E1FEB"/>
    <w:rsid w:val="006E6C4E"/>
    <w:rsid w:val="007443DF"/>
    <w:rsid w:val="00747CC4"/>
    <w:rsid w:val="007727E9"/>
    <w:rsid w:val="0077504E"/>
    <w:rsid w:val="007822FC"/>
    <w:rsid w:val="0079080A"/>
    <w:rsid w:val="0079213C"/>
    <w:rsid w:val="00794544"/>
    <w:rsid w:val="007A6FFE"/>
    <w:rsid w:val="007B1DAC"/>
    <w:rsid w:val="007C2BC6"/>
    <w:rsid w:val="007D235E"/>
    <w:rsid w:val="007F35B6"/>
    <w:rsid w:val="008001EF"/>
    <w:rsid w:val="00813D8F"/>
    <w:rsid w:val="00813DF4"/>
    <w:rsid w:val="00817CEC"/>
    <w:rsid w:val="00825D6B"/>
    <w:rsid w:val="00834E31"/>
    <w:rsid w:val="00837E18"/>
    <w:rsid w:val="00844E2D"/>
    <w:rsid w:val="00854057"/>
    <w:rsid w:val="00885BD3"/>
    <w:rsid w:val="00896D01"/>
    <w:rsid w:val="008B7CBC"/>
    <w:rsid w:val="008D11F3"/>
    <w:rsid w:val="008F6C31"/>
    <w:rsid w:val="00911616"/>
    <w:rsid w:val="009247E2"/>
    <w:rsid w:val="0093402A"/>
    <w:rsid w:val="00944828"/>
    <w:rsid w:val="009652FE"/>
    <w:rsid w:val="00984351"/>
    <w:rsid w:val="00993B31"/>
    <w:rsid w:val="00A11D17"/>
    <w:rsid w:val="00A12BC0"/>
    <w:rsid w:val="00A23D75"/>
    <w:rsid w:val="00A35C9A"/>
    <w:rsid w:val="00A55878"/>
    <w:rsid w:val="00A94C1C"/>
    <w:rsid w:val="00AA591D"/>
    <w:rsid w:val="00AB18F9"/>
    <w:rsid w:val="00AC5A06"/>
    <w:rsid w:val="00AD38CB"/>
    <w:rsid w:val="00AD76F1"/>
    <w:rsid w:val="00AF706B"/>
    <w:rsid w:val="00B009CF"/>
    <w:rsid w:val="00B043F4"/>
    <w:rsid w:val="00B16D48"/>
    <w:rsid w:val="00B215FB"/>
    <w:rsid w:val="00B47F77"/>
    <w:rsid w:val="00B503C1"/>
    <w:rsid w:val="00B51D68"/>
    <w:rsid w:val="00B5621F"/>
    <w:rsid w:val="00B71D34"/>
    <w:rsid w:val="00B92BA9"/>
    <w:rsid w:val="00BA2E8E"/>
    <w:rsid w:val="00BA6AE2"/>
    <w:rsid w:val="00BC3BE2"/>
    <w:rsid w:val="00BE411C"/>
    <w:rsid w:val="00BE7C0C"/>
    <w:rsid w:val="00BF5F1B"/>
    <w:rsid w:val="00BF719D"/>
    <w:rsid w:val="00C13BC2"/>
    <w:rsid w:val="00C36075"/>
    <w:rsid w:val="00C45647"/>
    <w:rsid w:val="00C51DC0"/>
    <w:rsid w:val="00C65770"/>
    <w:rsid w:val="00C807DA"/>
    <w:rsid w:val="00C82E38"/>
    <w:rsid w:val="00CB37DC"/>
    <w:rsid w:val="00CC5E52"/>
    <w:rsid w:val="00CD46E3"/>
    <w:rsid w:val="00CE5C23"/>
    <w:rsid w:val="00D07304"/>
    <w:rsid w:val="00D1219D"/>
    <w:rsid w:val="00D143D1"/>
    <w:rsid w:val="00D16508"/>
    <w:rsid w:val="00D31769"/>
    <w:rsid w:val="00D354D1"/>
    <w:rsid w:val="00D41B21"/>
    <w:rsid w:val="00D51903"/>
    <w:rsid w:val="00D618E8"/>
    <w:rsid w:val="00D97919"/>
    <w:rsid w:val="00DA12BF"/>
    <w:rsid w:val="00DA1F15"/>
    <w:rsid w:val="00DA4AEE"/>
    <w:rsid w:val="00DC34FA"/>
    <w:rsid w:val="00DC64EF"/>
    <w:rsid w:val="00DF6DDF"/>
    <w:rsid w:val="00E26ABE"/>
    <w:rsid w:val="00E328B3"/>
    <w:rsid w:val="00E53B64"/>
    <w:rsid w:val="00E80AE7"/>
    <w:rsid w:val="00E87942"/>
    <w:rsid w:val="00E949E4"/>
    <w:rsid w:val="00EA5942"/>
    <w:rsid w:val="00EB26FC"/>
    <w:rsid w:val="00EC38CB"/>
    <w:rsid w:val="00ED1362"/>
    <w:rsid w:val="00ED224F"/>
    <w:rsid w:val="00ED5D81"/>
    <w:rsid w:val="00EE009B"/>
    <w:rsid w:val="00EF0324"/>
    <w:rsid w:val="00EF4F0D"/>
    <w:rsid w:val="00F27272"/>
    <w:rsid w:val="00F332C1"/>
    <w:rsid w:val="00F50F0C"/>
    <w:rsid w:val="00F52BF4"/>
    <w:rsid w:val="00F63089"/>
    <w:rsid w:val="00F6758C"/>
    <w:rsid w:val="00F85F49"/>
    <w:rsid w:val="00F910B0"/>
    <w:rsid w:val="00F92FCC"/>
    <w:rsid w:val="00FB26D3"/>
    <w:rsid w:val="00FC45A2"/>
    <w:rsid w:val="00FF10AB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ec\Presse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4DE8-1B4F-4BB2-BD15-7681964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0</TotalTime>
  <Pages>1</Pages>
  <Words>167</Words>
  <Characters>1193</Characters>
  <Application>Microsoft Office Word</Application>
  <DocSecurity>0</DocSecurity>
  <Lines>35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Katja Schade</cp:lastModifiedBy>
  <cp:revision>11</cp:revision>
  <cp:lastPrinted>2015-06-10T09:39:00Z</cp:lastPrinted>
  <dcterms:created xsi:type="dcterms:W3CDTF">2015-04-09T07:55:00Z</dcterms:created>
  <dcterms:modified xsi:type="dcterms:W3CDTF">2015-06-15T06:46:00Z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